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A3" w:rsidRPr="00C72F21" w:rsidRDefault="009E74A3" w:rsidP="009E74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72F21">
        <w:rPr>
          <w:rFonts w:ascii="Times New Roman" w:hAnsi="Times New Roman" w:cs="Times New Roman"/>
          <w:sz w:val="30"/>
          <w:szCs w:val="30"/>
        </w:rPr>
        <w:t xml:space="preserve">ПИСЬМО МИНИСТЕРСТВА ЗДРАВООХРАНЕНИЯ </w:t>
      </w:r>
      <w:bookmarkStart w:id="0" w:name="_GoBack"/>
      <w:bookmarkEnd w:id="0"/>
      <w:r w:rsidRPr="00C72F21">
        <w:rPr>
          <w:rFonts w:ascii="Times New Roman" w:hAnsi="Times New Roman" w:cs="Times New Roman"/>
          <w:sz w:val="30"/>
          <w:szCs w:val="30"/>
        </w:rPr>
        <w:t>РЕСПУБЛИКИ БЕЛАРУСЬ, МИНИСТЕРСТВА ОБРАЗОВАНИЯ РЕСПУБЛИКИ БЕЛАРУСЬ</w:t>
      </w:r>
    </w:p>
    <w:p w:rsidR="009E74A3" w:rsidRPr="00C72F21" w:rsidRDefault="009E74A3" w:rsidP="009E74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72F21">
        <w:rPr>
          <w:rFonts w:ascii="Times New Roman" w:hAnsi="Times New Roman" w:cs="Times New Roman"/>
          <w:sz w:val="30"/>
          <w:szCs w:val="30"/>
        </w:rPr>
        <w:t>10 мая 2012 г. N 10-17/П-18/3/10-27/16-643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E74A3" w:rsidRPr="00C72F21" w:rsidRDefault="009E74A3" w:rsidP="009E74A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72F21">
        <w:rPr>
          <w:rFonts w:ascii="Times New Roman" w:hAnsi="Times New Roman" w:cs="Times New Roman"/>
          <w:sz w:val="30"/>
          <w:szCs w:val="30"/>
        </w:rPr>
        <w:t>О РАЗЪЯСНЕНИИ ОСНОВНЫХ АСПЕКТОВ ОРГАНИЗАЦИИ ОКАЗАНИЯ МЕДИЦИНСКОЙ ПОМОЩИ В УЧРЕЖДЕНИЯХ ОБРАЗОВАНИЯ</w:t>
      </w:r>
    </w:p>
    <w:p w:rsidR="009E74A3" w:rsidRPr="00C72F21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E74A3" w:rsidRPr="009E74A3" w:rsidRDefault="009E74A3" w:rsidP="009E74A3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Областные исполнительные</w:t>
      </w:r>
    </w:p>
    <w:p w:rsidR="009E74A3" w:rsidRPr="009E74A3" w:rsidRDefault="009E74A3" w:rsidP="009E74A3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комитеты</w:t>
      </w:r>
    </w:p>
    <w:p w:rsidR="009E74A3" w:rsidRPr="009E74A3" w:rsidRDefault="009E74A3" w:rsidP="009E74A3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E74A3" w:rsidRPr="009E74A3" w:rsidRDefault="009E74A3" w:rsidP="009E74A3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Минский городской</w:t>
      </w:r>
    </w:p>
    <w:p w:rsidR="009E74A3" w:rsidRPr="009E74A3" w:rsidRDefault="009E74A3" w:rsidP="009E74A3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 xml:space="preserve">Во исполнение Указа Президента Республики Беларусь от 5 января 2012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E74A3">
        <w:rPr>
          <w:rFonts w:ascii="Times New Roman" w:hAnsi="Times New Roman" w:cs="Times New Roman"/>
          <w:sz w:val="30"/>
          <w:szCs w:val="30"/>
        </w:rPr>
        <w:t xml:space="preserve"> 10 "О совершенствовании порядка оказания медицинской помощи обучающимся" (далее - Указ N 10) и в целях рационального использования кадрового потенциала организаций здравоохранения, а также совершенствования оказания медицинской помощи обучающимся Министерство здравоохранения Республики Беларусь и Министерство образования Республики Беларусь поясняют следующее.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1. Ответственность за организацию оказания медицинской помощи детям в учреждениях образования несет руководитель территориальной организации здравоохранения.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2. Ответственность за организацию питания в учреждениях образования несет руководитель учреждения образования.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3. Медицинские работники, оказывающие медицинскую помощь детям в учреждениях образования, при выполнении мероприятий по охране здоровья детей и подростков взаимодействуют: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с руководителями и специалистами структурных подразделений организаций здравоохранения по вопросам организации оказания медицинской помощи детям в учреждениях образования;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с родителями (законными представителями) ребенка по вопросам, связанным с оказанием медицинской помощи, формированием потребности в здоровом образе жизни, сохранении репродуктивного здоровья, профессиональной ориентации;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 xml:space="preserve">с руководителями и работниками учреждений образования по вопросам организации медицинского контроля </w:t>
      </w:r>
      <w:proofErr w:type="spellStart"/>
      <w:r w:rsidRPr="009E74A3">
        <w:rPr>
          <w:rFonts w:ascii="Times New Roman" w:hAnsi="Times New Roman" w:cs="Times New Roman"/>
          <w:sz w:val="30"/>
          <w:szCs w:val="30"/>
        </w:rPr>
        <w:t>здоровьесберегающих</w:t>
      </w:r>
      <w:proofErr w:type="spellEnd"/>
      <w:r w:rsidRPr="009E74A3">
        <w:rPr>
          <w:rFonts w:ascii="Times New Roman" w:hAnsi="Times New Roman" w:cs="Times New Roman"/>
          <w:sz w:val="30"/>
          <w:szCs w:val="30"/>
        </w:rPr>
        <w:t xml:space="preserve"> условий обучения и воспитания детей, организации питания, оздоровительных и закаливающих мероприятий, физического воспитания, </w:t>
      </w:r>
      <w:r w:rsidRPr="009E74A3">
        <w:rPr>
          <w:rFonts w:ascii="Times New Roman" w:hAnsi="Times New Roman" w:cs="Times New Roman"/>
          <w:sz w:val="30"/>
          <w:szCs w:val="30"/>
        </w:rPr>
        <w:lastRenderedPageBreak/>
        <w:t>санитарно-просветительной работы по формированию здорового образа жизни;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с органами опеки и попечительства по работе в пределах своей компетенции с несовершеннолетними, находящимися в социально опасном положении.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4. Обеспечение оказания медицинской помощи детям в учреждениях образования определяется договором между территориальной организацией здравоохранения и местными органами управления образованием (непосредственно учреждением образования) (далее - договор), который должен предусматривать: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безвозмездное пользование помещениями (строениями) учреждений образования;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закрепление обязанности по проведению текущих и капитальных ремонтов и уборки медицинских кабинетов (пунктов);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основные положения оказания медицинской помощи.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5. Должностные инструкции медицинских работников и график работы медицинского работника в учреждении образования утверждаются руководителем соответствующей государственной организации здравоохранения по согласованию с руководителем учреждения образования.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6. Для оказания неотложной помощи детям в медицинском кабинете (пункте) формируется аптечка. Комплектация аптечки проводится территориальной организацией здравоохранения. Метрологическая поверка, ремонт оборудования, находящегося в медицинских кабинетах (пунктах) учреждений образования, осуществляются территориальной организацией здравоохранения в установленном законодательством порядке.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 xml:space="preserve">7. При нахождении ребенка на постоянной заместительной терапии или при получении им каких-либо лекарственных средств по назначению врача медицинский работник выполняет данные назначения или создает условия для их выполнения при предоставлении родителями либо законными представителями ребенка (за исключением руководителей детских </w:t>
      </w:r>
      <w:proofErr w:type="spellStart"/>
      <w:r w:rsidRPr="009E74A3">
        <w:rPr>
          <w:rFonts w:ascii="Times New Roman" w:hAnsi="Times New Roman" w:cs="Times New Roman"/>
          <w:sz w:val="30"/>
          <w:szCs w:val="30"/>
        </w:rPr>
        <w:t>интернатных</w:t>
      </w:r>
      <w:proofErr w:type="spellEnd"/>
      <w:r w:rsidRPr="009E74A3">
        <w:rPr>
          <w:rFonts w:ascii="Times New Roman" w:hAnsi="Times New Roman" w:cs="Times New Roman"/>
          <w:sz w:val="30"/>
          <w:szCs w:val="30"/>
        </w:rPr>
        <w:t xml:space="preserve"> учреждений) лекарственных средств и расходных материалов, а также соответствующего заявления на прием лекарственных средств на основании заключения врача.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8. Лекарственное обеспечение детей, находящихся на государственном обеспечении (законными представителями которых являются руководители школ-интернатов для детей-сирот и детей, оставшихся без попечения родителей, гимназий-интернатов, детских домов), осуществляется государственной организацией здравоохранения.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 xml:space="preserve">9. Вопросы организации медицинской помощи в учреждениях образования ежегодно рассматриваются на заседании медико-санитарного </w:t>
      </w:r>
      <w:r w:rsidRPr="009E74A3">
        <w:rPr>
          <w:rFonts w:ascii="Times New Roman" w:hAnsi="Times New Roman" w:cs="Times New Roman"/>
          <w:sz w:val="30"/>
          <w:szCs w:val="30"/>
        </w:rPr>
        <w:lastRenderedPageBreak/>
        <w:t>совета территориальной организации здравоохранения с участием руководителей учреждений образования.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Вопросы состояния здоровья детей, обучающихся в учреждениях образования, не менее двух раз в год должны рассматриваться на педагогических советах учреждения образования и родительских собраниях.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10. Территориальной организацией здравоохранения обеспечивается медицинское сопровождение: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групп детей при проведении массовых мероприятий;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при направлении на консультацию детей, находящихся в учреждениях с круглосуточным пребыванием, в государственные организации здравоохранения областного и республиканского уровня.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 xml:space="preserve">11. Организация питания, обеспечение образовательного процесса, соблюдение распорядка дня, выполнение лечебных, оздоровительных, санитарно-гигиенических и противоэпидемических мероприятий в учреждениях образования и иные вопросы медицинского сопровождения обучающихся осуществляются в соответствии с требованиями, изложенными в постановлении Министерства здравоохранения Республики Беларусь от 17 апреля 2009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E74A3">
        <w:rPr>
          <w:rFonts w:ascii="Times New Roman" w:hAnsi="Times New Roman" w:cs="Times New Roman"/>
          <w:sz w:val="30"/>
          <w:szCs w:val="30"/>
        </w:rPr>
        <w:t xml:space="preserve"> 42 "Об утверждении Санитарных норм, правил и гигиенических нормативов "Гигиенические требования к устройству, содержанию и режиму деятельности учреждений, обеспечивающих получение дошкольного образования" и признании утратившими силу Санитарных правил и норм N 14-31-95 "Санитарные правила и нормы устройства и содержания детских дошкольных учреждений" и постановления Главного государственного санитарного врача Республики Беларусь от 2 декабря 2005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E74A3">
        <w:rPr>
          <w:rFonts w:ascii="Times New Roman" w:hAnsi="Times New Roman" w:cs="Times New Roman"/>
          <w:sz w:val="30"/>
          <w:szCs w:val="30"/>
        </w:rPr>
        <w:t xml:space="preserve"> 211", а также в постановлении Министерства здравоохранения Республики Беларусь от 29.07.2010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E74A3">
        <w:rPr>
          <w:rFonts w:ascii="Times New Roman" w:hAnsi="Times New Roman" w:cs="Times New Roman"/>
          <w:sz w:val="30"/>
          <w:szCs w:val="30"/>
        </w:rPr>
        <w:t xml:space="preserve"> 102 "Об утверждении Санитарных норм, правил и гигиенических нормативов "Гигиенические требования к устройству, содержанию и режиму деятельности учреждений для детей-сирот и детей, оставшихся без попечения родителей" и признании утратившим силу постановления Главного государственного санитарного врача Республики Беларусь от 22 декабря 2005 г. N 18".</w:t>
      </w:r>
    </w:p>
    <w:p w:rsidR="009E74A3" w:rsidRPr="009E74A3" w:rsidRDefault="009E74A3" w:rsidP="009E7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E74A3" w:rsidRPr="009E74A3" w:rsidRDefault="009E74A3" w:rsidP="009E74A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Министр здравоохранения</w:t>
      </w:r>
    </w:p>
    <w:p w:rsidR="009E74A3" w:rsidRPr="009E74A3" w:rsidRDefault="009E74A3" w:rsidP="009E74A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 xml:space="preserve">Республики Беларусь </w:t>
      </w:r>
      <w:proofErr w:type="spellStart"/>
      <w:r w:rsidRPr="009E74A3">
        <w:rPr>
          <w:rFonts w:ascii="Times New Roman" w:hAnsi="Times New Roman" w:cs="Times New Roman"/>
          <w:sz w:val="30"/>
          <w:szCs w:val="30"/>
        </w:rPr>
        <w:t>В.И.Жарко</w:t>
      </w:r>
      <w:proofErr w:type="spellEnd"/>
    </w:p>
    <w:p w:rsidR="009E74A3" w:rsidRPr="009E74A3" w:rsidRDefault="009E74A3" w:rsidP="009E74A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E74A3" w:rsidRPr="009E74A3" w:rsidRDefault="009E74A3" w:rsidP="009E74A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E74A3" w:rsidRPr="009E74A3" w:rsidRDefault="009E74A3" w:rsidP="009E74A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>Министр образования</w:t>
      </w:r>
    </w:p>
    <w:p w:rsidR="00751B38" w:rsidRPr="009E74A3" w:rsidRDefault="009E74A3" w:rsidP="009E74A3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E74A3">
        <w:rPr>
          <w:rFonts w:ascii="Times New Roman" w:hAnsi="Times New Roman" w:cs="Times New Roman"/>
          <w:sz w:val="30"/>
          <w:szCs w:val="30"/>
        </w:rPr>
        <w:t xml:space="preserve">Республики Беларусь </w:t>
      </w:r>
      <w:proofErr w:type="spellStart"/>
      <w:r w:rsidRPr="009E74A3">
        <w:rPr>
          <w:rFonts w:ascii="Times New Roman" w:hAnsi="Times New Roman" w:cs="Times New Roman"/>
          <w:sz w:val="30"/>
          <w:szCs w:val="30"/>
        </w:rPr>
        <w:t>С.А.Маскевич</w:t>
      </w:r>
      <w:proofErr w:type="spellEnd"/>
    </w:p>
    <w:sectPr w:rsidR="00751B38" w:rsidRPr="009E74A3" w:rsidSect="00C72F21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E1"/>
    <w:rsid w:val="0006058F"/>
    <w:rsid w:val="000E53C3"/>
    <w:rsid w:val="0011258A"/>
    <w:rsid w:val="00602A1B"/>
    <w:rsid w:val="00751B38"/>
    <w:rsid w:val="007801E1"/>
    <w:rsid w:val="009E74A3"/>
    <w:rsid w:val="00B86EAA"/>
    <w:rsid w:val="00C72F21"/>
    <w:rsid w:val="00D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DA29-408B-4160-9404-BA05D57D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125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Alekseeva</dc:creator>
  <cp:keywords/>
  <dc:description/>
  <cp:lastModifiedBy>Alexandra Alekseeva</cp:lastModifiedBy>
  <cp:revision>4</cp:revision>
  <cp:lastPrinted>2016-08-11T08:41:00Z</cp:lastPrinted>
  <dcterms:created xsi:type="dcterms:W3CDTF">2016-08-11T08:40:00Z</dcterms:created>
  <dcterms:modified xsi:type="dcterms:W3CDTF">2016-08-23T12:42:00Z</dcterms:modified>
</cp:coreProperties>
</file>